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14" w:rsidRPr="00F92D69" w:rsidRDefault="00562C14" w:rsidP="00562C14">
      <w:pPr>
        <w:jc w:val="center"/>
        <w:rPr>
          <w:color w:val="000000" w:themeColor="text1"/>
          <w:shd w:val="clear" w:color="auto" w:fill="FFFFFF"/>
        </w:rPr>
      </w:pPr>
      <w:r w:rsidRPr="00F92D69">
        <w:rPr>
          <w:color w:val="000000" w:themeColor="text1"/>
          <w:shd w:val="clear" w:color="auto" w:fill="FFFFFF"/>
        </w:rPr>
        <w:t>Ресурсное обеспечение Стратегии по источникам и направления расходов</w:t>
      </w:r>
    </w:p>
    <w:tbl>
      <w:tblPr>
        <w:tblW w:w="4951" w:type="pct"/>
        <w:tblLayout w:type="fixed"/>
        <w:tblLook w:val="04A0" w:firstRow="1" w:lastRow="0" w:firstColumn="1" w:lastColumn="0" w:noHBand="0" w:noVBand="1"/>
      </w:tblPr>
      <w:tblGrid>
        <w:gridCol w:w="2704"/>
        <w:gridCol w:w="1431"/>
        <w:gridCol w:w="1302"/>
        <w:gridCol w:w="1041"/>
        <w:gridCol w:w="1204"/>
        <w:gridCol w:w="1795"/>
      </w:tblGrid>
      <w:tr w:rsidR="00562C14" w:rsidRPr="00F92D69" w:rsidTr="00BF0C72">
        <w:trPr>
          <w:trHeight w:val="390"/>
          <w:tblHeader/>
        </w:trPr>
        <w:tc>
          <w:tcPr>
            <w:tcW w:w="1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Направления расходов по Стратегии (отрасль/комплекс отраслей)</w:t>
            </w:r>
          </w:p>
        </w:tc>
        <w:tc>
          <w:tcPr>
            <w:tcW w:w="262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Источники финансирования за период 2013-2020 гг., млн. руб.</w:t>
            </w:r>
          </w:p>
        </w:tc>
        <w:tc>
          <w:tcPr>
            <w:tcW w:w="9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Доля инвестиций по отрасли/</w:t>
            </w:r>
          </w:p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комплексу отраслей в общем объеме инвестиций за период 2013-</w:t>
            </w:r>
          </w:p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2020 гг., %</w:t>
            </w:r>
          </w:p>
        </w:tc>
      </w:tr>
      <w:tr w:rsidR="00562C14" w:rsidRPr="00F92D69" w:rsidTr="00BF0C72">
        <w:trPr>
          <w:trHeight w:val="390"/>
          <w:tblHeader/>
        </w:trPr>
        <w:tc>
          <w:tcPr>
            <w:tcW w:w="1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C14" w:rsidRPr="00F92D69" w:rsidRDefault="00562C14" w:rsidP="00BF0C72">
            <w:pPr>
              <w:ind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 xml:space="preserve"> бюджет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Региональ-ный</w:t>
            </w:r>
            <w:proofErr w:type="spellEnd"/>
            <w:proofErr w:type="gramEnd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муници-пальный</w:t>
            </w:r>
            <w:proofErr w:type="spellEnd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 xml:space="preserve"> бюджеты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Внебюд-жетные</w:t>
            </w:r>
            <w:proofErr w:type="spellEnd"/>
            <w:proofErr w:type="gramEnd"/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 xml:space="preserve"> средства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:rsidR="00562C14" w:rsidRPr="00F92D69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92D69"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9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62C14" w:rsidRPr="00F92D69" w:rsidRDefault="00562C14" w:rsidP="00BF0C72">
            <w:pPr>
              <w:ind w:firstLine="0"/>
              <w:rPr>
                <w:b/>
                <w:bCs/>
                <w:color w:val="000000" w:themeColor="text1"/>
              </w:rPr>
            </w:pP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511,6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444,4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Pr="00562C1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62C14">
              <w:rPr>
                <w:color w:val="000000" w:themeColor="text1"/>
                <w:sz w:val="20"/>
                <w:szCs w:val="20"/>
                <w:lang w:val="en-US"/>
              </w:rPr>
              <w:t>285</w:t>
            </w:r>
            <w:r w:rsidRPr="00562C14">
              <w:rPr>
                <w:color w:val="000000" w:themeColor="text1"/>
                <w:sz w:val="20"/>
                <w:szCs w:val="20"/>
              </w:rPr>
              <w:t>,6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13 241,6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3,2%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Пищевая промышленность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11,36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2 242,4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2 253,8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0,5%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 xml:space="preserve">Социальная инфраструктура, </w:t>
            </w:r>
            <w:bookmarkStart w:id="0" w:name="_GoBack"/>
            <w:bookmarkEnd w:id="0"/>
            <w:r w:rsidRPr="00562C14">
              <w:rPr>
                <w:color w:val="000000" w:themeColor="text1"/>
                <w:sz w:val="20"/>
                <w:szCs w:val="20"/>
              </w:rPr>
              <w:t>строительство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11 447,1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22 962,6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1 200,0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35 609,7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8,6%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Минерально-сырьевой комплекс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262,23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71 113,2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71 375,43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17,2%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Лесоперерабатывающая промышленность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3 276,0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3 276,0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0,8%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Спорт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3 205,0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9 646,9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1 910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14 761,9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3,6%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Туризм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5 604,6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7 </w:t>
            </w:r>
            <w:r w:rsidRPr="00562C14">
              <w:rPr>
                <w:color w:val="000000" w:themeColor="text1"/>
                <w:sz w:val="20"/>
                <w:szCs w:val="20"/>
                <w:lang w:val="en-US"/>
              </w:rPr>
              <w:t>510</w:t>
            </w:r>
            <w:r w:rsidRPr="00562C14">
              <w:rPr>
                <w:color w:val="000000" w:themeColor="text1"/>
                <w:sz w:val="20"/>
                <w:szCs w:val="20"/>
              </w:rPr>
              <w:t>,8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58 306,0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71 421,4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17,2%</w:t>
            </w:r>
          </w:p>
        </w:tc>
      </w:tr>
      <w:tr w:rsidR="00562C14" w:rsidRPr="00F92D69" w:rsidTr="00BF0C72">
        <w:trPr>
          <w:trHeight w:val="351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Декоративно-прикладное искусство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361,1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361,1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0,1%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Рыбопромышленный комплекс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2 625,3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344,7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10 535,4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13 505,4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3,3%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Энергетика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2 850,8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11 069,8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5 449,1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19 369,6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4,7%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2C14" w:rsidRPr="00562C14" w:rsidRDefault="00562C14" w:rsidP="00BF0C72">
            <w:pPr>
              <w:ind w:firstLine="0"/>
              <w:jc w:val="left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Жилищный комплекс, строительство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1 779,9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8 787,8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25 238,4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35 806,1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8,6%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16 030,6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39 327,3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55 357,9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13,4%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Транспортный комплекс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46 637,7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5 844,5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7 560,0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60 042,2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14,5%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Межотраслевые инвестиционные мероприятия Инвестиционной стратегии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2 400,0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600,0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15 000,0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62C14">
              <w:rPr>
                <w:color w:val="000000" w:themeColor="text1"/>
                <w:sz w:val="20"/>
                <w:szCs w:val="20"/>
              </w:rPr>
              <w:t>18 000,0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62C14">
              <w:rPr>
                <w:color w:val="000000"/>
                <w:sz w:val="20"/>
                <w:szCs w:val="20"/>
              </w:rPr>
              <w:t>4,3%</w:t>
            </w:r>
          </w:p>
        </w:tc>
      </w:tr>
      <w:tr w:rsidR="00562C14" w:rsidRPr="00F92D69" w:rsidTr="00BF0C72">
        <w:trPr>
          <w:trHeight w:val="39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Итого источников финансирования: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93 092,5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107 173,5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214 116,1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414 382,0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100,0 %</w:t>
            </w:r>
          </w:p>
        </w:tc>
      </w:tr>
      <w:tr w:rsidR="00562C14" w:rsidRPr="00F92D69" w:rsidTr="00BF0C72">
        <w:trPr>
          <w:trHeight w:val="733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Структура источников финансирования инвестиций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22,5 %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25,9 %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51,7 %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100,0%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C14" w:rsidRPr="00562C14" w:rsidRDefault="00562C14" w:rsidP="00BF0C72">
            <w:pPr>
              <w:ind w:firstLine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62C14">
              <w:rPr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</w:tbl>
    <w:p w:rsidR="00C24A00" w:rsidRDefault="00C24A00"/>
    <w:sectPr w:rsidR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C18"/>
    <w:rsid w:val="00562C14"/>
    <w:rsid w:val="0060174D"/>
    <w:rsid w:val="00A83C18"/>
    <w:rsid w:val="00C24A00"/>
    <w:rsid w:val="00E1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14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14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Решетняк Виталий Иванович</dc:creator>
  <cp:keywords/>
  <dc:description/>
  <cp:lastModifiedBy>Решетняк Виталий Иванович</cp:lastModifiedBy>
  <cp:revision>2</cp:revision>
  <dcterms:created xsi:type="dcterms:W3CDTF">2016-02-03T04:30:00Z</dcterms:created>
  <dcterms:modified xsi:type="dcterms:W3CDTF">2016-02-03T04:30:00Z</dcterms:modified>
</cp:coreProperties>
</file>